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693"/>
        <w:gridCol w:w="298"/>
        <w:gridCol w:w="2821"/>
        <w:gridCol w:w="237"/>
        <w:gridCol w:w="2700"/>
        <w:gridCol w:w="1032"/>
        <w:gridCol w:w="248"/>
      </w:tblGrid>
      <w:tr w:rsidR="00972651" w:rsidRPr="00972651" w:rsidTr="00972651">
        <w:trPr>
          <w:trHeight w:val="255"/>
        </w:trPr>
        <w:tc>
          <w:tcPr>
            <w:tcW w:w="85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Level</w:t>
            </w:r>
          </w:p>
        </w:tc>
        <w:tc>
          <w:tcPr>
            <w:tcW w:w="269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98"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82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Provinsi Jambi</w:t>
            </w:r>
          </w:p>
        </w:tc>
        <w:tc>
          <w:tcPr>
            <w:tcW w:w="237"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700"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1032"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544"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Komponen</w:t>
            </w:r>
          </w:p>
        </w:tc>
        <w:tc>
          <w:tcPr>
            <w:tcW w:w="298"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3058"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Implementasi Kinerja</w:t>
            </w:r>
          </w:p>
        </w:tc>
        <w:tc>
          <w:tcPr>
            <w:tcW w:w="2700"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1032"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85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269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298"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28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237"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2700"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032"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842" w:type="dxa"/>
            <w:gridSpan w:val="3"/>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6790" w:type="dxa"/>
            <w:gridSpan w:val="4"/>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3544"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298"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38"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a. Tingkat penerimaan (legitimasi) atas dokumen RTRWP/RTRWK/Kehutanan</w:t>
            </w:r>
          </w:p>
        </w:tc>
      </w:tr>
      <w:tr w:rsidR="00972651" w:rsidRPr="00972651" w:rsidTr="00972651">
        <w:trPr>
          <w:trHeight w:val="255"/>
        </w:trPr>
        <w:tc>
          <w:tcPr>
            <w:tcW w:w="3544"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298"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38"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53"/>
        <w:gridCol w:w="1791"/>
        <w:gridCol w:w="1176"/>
        <w:gridCol w:w="1775"/>
        <w:gridCol w:w="1121"/>
        <w:gridCol w:w="1573"/>
        <w:gridCol w:w="1382"/>
      </w:tblGrid>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FIa1</w:t>
            </w:r>
          </w:p>
        </w:tc>
        <w:tc>
          <w:tcPr>
            <w:tcW w:w="1353"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Bagaimana (tingkat) penerimaan (legitimasi) </w:t>
            </w:r>
            <w:r w:rsidRPr="00972651">
              <w:rPr>
                <w:rFonts w:ascii="Times New Roman" w:eastAsia="Times New Roman" w:hAnsi="Times New Roman" w:cs="Times New Roman"/>
                <w:i/>
                <w:iCs/>
                <w:color w:val="000000"/>
                <w:sz w:val="20"/>
                <w:szCs w:val="20"/>
                <w:lang w:eastAsia="id-ID"/>
              </w:rPr>
              <w:t xml:space="preserve">stakeholder </w:t>
            </w:r>
            <w:r w:rsidRPr="00972651">
              <w:rPr>
                <w:rFonts w:ascii="Times New Roman" w:eastAsia="Times New Roman" w:hAnsi="Times New Roman" w:cs="Times New Roman"/>
                <w:color w:val="000000"/>
                <w:sz w:val="20"/>
                <w:szCs w:val="20"/>
                <w:lang w:eastAsia="id-ID"/>
              </w:rPr>
              <w:t>atas dokumen RTRWP/RTRWK/Kehutanan?</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Sebagai dokumen RTRWP tidak ada penolakan yang berarti bahkan lebih banyak yang menerima tetapi pada saat implementasi seringkali yang muncul konflik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127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PU</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Masyarakat bisnis yang seringkali kurang menerima dokumen perencanaan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Sebagai sebuah dokumen Ranperda sejauh ini penerimaan semua pihak baik</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127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seringkali masyarakat adat ditinggalkan, padahal mereka juga sebagai stakeholder pengelola hutan. Kalaupun ada yang dilibatkan hanya sebagai legitimasi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Asosiasi Pengusaha</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Sebagai sebuah dokumen diterima oleh semua pihak tetapi seringkali permasalahan muncul dalam implementasi dilapangan</w:t>
            </w:r>
            <w:r w:rsidRPr="00972651">
              <w:rPr>
                <w:rFonts w:ascii="Times New Roman" w:eastAsia="Times New Roman" w:hAnsi="Times New Roman" w:cs="Times New Roman"/>
                <w:color w:val="000000"/>
                <w:sz w:val="20"/>
                <w:szCs w:val="20"/>
                <w:lang w:eastAsia="id-ID"/>
              </w:rPr>
              <w:br/>
              <w:t xml:space="preserve">§ Dari pengalaman yang telah di lakan oleh APHI jika dalam suatu kawasan yang telah dibebaskan terdapat infrastruktur masyarakat makan akan diberikan ganti rugi. Ganti rugi juga idberikan untuk mengganti tanaman budidaya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Akademisi</w:t>
            </w:r>
          </w:p>
        </w:tc>
        <w:tc>
          <w:tcPr>
            <w:tcW w:w="1775"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Saat ini RTRWP masih dalam tahap pengesahan (Ranperda RTRWP), tetapi pada saat konsultasi publik pada umumnya stakeholder menerima. Informan tidak mengetahui pasti apakaha penerimaan mereka karena kekurangtahuan atau ketidakpedulian mereka terhadap RTRWP yang disusun.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972651" w:rsidRPr="00972651" w:rsidTr="00972651">
        <w:trPr>
          <w:trHeight w:val="103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9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FIb1</w:t>
            </w:r>
          </w:p>
        </w:tc>
        <w:tc>
          <w:tcPr>
            <w:tcW w:w="1353" w:type="dxa"/>
            <w:vMerge w:val="restart"/>
            <w:tcBorders>
              <w:top w:val="nil"/>
              <w:left w:val="single" w:sz="4" w:space="0" w:color="auto"/>
              <w:bottom w:val="nil"/>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luas kawasan hutan yang dikukuhkan dan dite-rima oleh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Kabupaten Tanjabar yang masih belum menerima. Pada saat dijabat bupata yang lama meneriam tetapi pada saat pergantian, bupati yang baru tidak menerimanya. Karena jumlah luas kawasan hutan yang dikukuhkan tidak sesuai.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153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nil"/>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Masyarakat adat masih kurang menerima karena seringkali luasan hutan yang dikukuhkan tumpang tindih dengan hak masyarakat adat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229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nil"/>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penetapan yang dilakukan oleh pemerintah seringkali hanya berdsarkan peta saja dan tidak melakukan verifikasi lapangan. Padahal seringkali dilapangan sudah berubah fungsi sementara didalam peta masih sebagai hutan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289"/>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nil"/>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UPT BKPH</w:t>
            </w:r>
          </w:p>
        </w:tc>
        <w:tc>
          <w:tcPr>
            <w:tcW w:w="5851" w:type="dxa"/>
            <w:gridSpan w:val="4"/>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BPKH tidak berkantor di Bangka Belitung, sehingga tidak dilakukan wawancara</w:t>
            </w:r>
          </w:p>
        </w:tc>
      </w:tr>
      <w:tr w:rsidR="00972651" w:rsidRPr="00972651" w:rsidTr="00972651">
        <w:trPr>
          <w:trHeight w:val="1020"/>
        </w:trPr>
        <w:tc>
          <w:tcPr>
            <w:tcW w:w="714"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53" w:type="dxa"/>
            <w:tcBorders>
              <w:top w:val="nil"/>
              <w:left w:val="nil"/>
              <w:bottom w:val="single" w:sz="4" w:space="0" w:color="auto"/>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tcBorders>
              <w:top w:val="nil"/>
              <w:left w:val="single" w:sz="4" w:space="0" w:color="auto"/>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Akademisi</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Sebagai sebuah dokumen sampai saat ini penerimaannya baik akan tetapi seringkali muncul maslah ketika sudah mualai di terapkan.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64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972651" w:rsidRPr="00972651" w:rsidTr="00972651">
        <w:trPr>
          <w:trHeight w:val="102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FIc1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Renstra Dishut 2010-2015</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sulitnya perizinan</w:t>
            </w:r>
            <w:r w:rsidRPr="00972651">
              <w:rPr>
                <w:rFonts w:ascii="Times New Roman" w:eastAsia="Times New Roman" w:hAnsi="Times New Roman" w:cs="Times New Roman"/>
                <w:color w:val="000000"/>
                <w:sz w:val="20"/>
                <w:szCs w:val="20"/>
                <w:lang w:eastAsia="id-ID"/>
              </w:rPr>
              <w:br/>
              <w:t>§ Anggaran di kabupaten/kota yang terbatas</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02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dalam prakteknya masih belum memadai. Hal tersebut terbukti masih tingginya konflik lahan masyarakat lokal dengan pengusaha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289"/>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99CC"/>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UPT BPKH</w:t>
            </w:r>
          </w:p>
        </w:tc>
        <w:tc>
          <w:tcPr>
            <w:tcW w:w="5851" w:type="dxa"/>
            <w:gridSpan w:val="4"/>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BPKH tidak berkantor di Bangka Belitung sehingga tidak dilakukan wawancara</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Tidak ada dokumen </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Masih belum memadai, komunitas adat masih banyak tumpang tindih lahannya dengan pemerintah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301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Akademisi</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Terakomodir tetapi dalam implementasinya karena kecakapan kurang sehingga lemah dalam pengelolaannya. Sementara di dalam Permenhut 55/2011 tentang hutan tanaman rakyat kepentingan masyarakat diberikan ruang baik melalui perorangan maupun melalaui koperasi. Namun memang masyarakat adat/lokal tidak secara langsung dilibatkan.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972651" w:rsidRPr="00972651" w:rsidTr="00972651">
        <w:trPr>
          <w:trHeight w:val="87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FId1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cukup memadai karena pemerintah provinsi hanya sebagai mediatpr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masih kurang memadai karena banyak konflik yang tidak terselesaikan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289"/>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99CC"/>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UPT BKPH</w:t>
            </w:r>
          </w:p>
        </w:tc>
        <w:tc>
          <w:tcPr>
            <w:tcW w:w="5851" w:type="dxa"/>
            <w:gridSpan w:val="4"/>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BPKH tidak berkantor di Bangka Belitung sehingga tidak dilakukan wawancara</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masih kurang memadai karena banyak konflik yang masih menunggu penyelesaian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25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Akademisi</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FId2</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Hasil mediasi bisa diterima oleh semua pihak dan dijalankan </w:t>
            </w:r>
            <w:r w:rsidRPr="00972651">
              <w:rPr>
                <w:rFonts w:ascii="Times New Roman" w:eastAsia="Times New Roman" w:hAnsi="Times New Roman" w:cs="Times New Roman"/>
                <w:color w:val="000000"/>
                <w:sz w:val="20"/>
                <w:szCs w:val="20"/>
                <w:lang w:eastAsia="id-ID"/>
              </w:rPr>
              <w:lastRenderedPageBreak/>
              <w:t>secara konsisten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 xml:space="preserve">Apakah hasil mediasi bisa diterima oleh semua pihak dan dijalankan secara </w:t>
            </w:r>
            <w:r w:rsidRPr="00972651">
              <w:rPr>
                <w:rFonts w:ascii="Times New Roman" w:eastAsia="Times New Roman" w:hAnsi="Times New Roman" w:cs="Times New Roman"/>
                <w:color w:val="000000"/>
                <w:sz w:val="20"/>
                <w:szCs w:val="20"/>
                <w:lang w:eastAsia="id-ID"/>
              </w:rPr>
              <w:lastRenderedPageBreak/>
              <w:t>konsisten?</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Akar permsalahan konflik sebagian besar lahan, kewenangan tersebut </w:t>
            </w:r>
            <w:r w:rsidRPr="00972651">
              <w:rPr>
                <w:rFonts w:ascii="Times New Roman" w:eastAsia="Times New Roman" w:hAnsi="Times New Roman" w:cs="Times New Roman"/>
                <w:color w:val="000000"/>
                <w:sz w:val="20"/>
                <w:szCs w:val="20"/>
                <w:lang w:eastAsia="id-ID"/>
              </w:rPr>
              <w:lastRenderedPageBreak/>
              <w:t>ada dipusat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1</w:t>
            </w:r>
          </w:p>
        </w:tc>
      </w:tr>
      <w:tr w:rsidR="00972651" w:rsidRPr="00972651" w:rsidTr="00972651">
        <w:trPr>
          <w:trHeight w:val="357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Banyak kasus tetapi sangat kecil yang dapat diselesaikan Apakah jumlahyang terjadi tetapi kemampuan LSM sangat terbatas. Sehingga dari 50an kasus yang masuk setiap tahun hanya dapat difasilitasi dengan dinas kehutanan. Dan pada umumnya Dinas Kehutanan juga tidak bisa mengambil keputusan atas konflik lahan yang dihadapi dan diteruskan ke kementerian kehutanan.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51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000000" w:fill="FF99CC"/>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UPT BKPH</w:t>
            </w:r>
          </w:p>
        </w:tc>
        <w:tc>
          <w:tcPr>
            <w:tcW w:w="5851" w:type="dxa"/>
            <w:gridSpan w:val="4"/>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BPKH berkantor di Prov Bangka belitung</w:t>
            </w:r>
          </w:p>
        </w:tc>
      </w:tr>
      <w:tr w:rsidR="00972651" w:rsidRPr="00972651" w:rsidTr="00972651">
        <w:trPr>
          <w:trHeight w:val="171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Hasil mediasi kurang bisa diterima karena seringkali antar pihak yang bersengketa tidak berkomitmen menjalankan kesepakatan dengan baik</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51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Akademisi</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FF"/>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Hasil mediasi  cukup bisa diterima oleh pihak-pihak yang bersengketa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2951"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II. Pengaturan Hak  </w:t>
            </w: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p>
        </w:tc>
      </w:tr>
      <w:tr w:rsidR="00972651" w:rsidRPr="00972651" w:rsidTr="00972651">
        <w:trPr>
          <w:trHeight w:val="6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972651">
              <w:rPr>
                <w:rFonts w:ascii="Times New Roman" w:eastAsia="Times New Roman" w:hAnsi="Times New Roman" w:cs="Times New Roman"/>
                <w:b/>
                <w:bCs/>
                <w:color w:val="000000"/>
                <w:sz w:val="20"/>
                <w:szCs w:val="20"/>
                <w:lang w:eastAsia="id-ID"/>
              </w:rPr>
              <w:br/>
              <w:t xml:space="preserve">   masyarakat dan bisnis di Kementerian/SKPD</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 Kementerian/Dinas Kehutanan (Unit Pemberi Izin)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62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FIIa1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791"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972651">
              <w:rPr>
                <w:rFonts w:ascii="Times New Roman" w:eastAsia="Times New Roman" w:hAnsi="Times New Roman" w:cs="Times New Roman"/>
                <w:b/>
                <w:bCs/>
                <w:color w:val="000000"/>
                <w:sz w:val="20"/>
                <w:szCs w:val="20"/>
                <w:lang w:eastAsia="id-ID"/>
              </w:rPr>
              <w:br/>
              <w:t xml:space="preserve">   masyarakat dan bisnis di Kementerian/SKPD </w:t>
            </w:r>
            <w:r w:rsidRPr="00972651">
              <w:rPr>
                <w:rFonts w:ascii="Times New Roman" w:eastAsia="Times New Roman" w:hAnsi="Times New Roman" w:cs="Times New Roman"/>
                <w:b/>
                <w:bCs/>
                <w:color w:val="000000"/>
                <w:sz w:val="20"/>
                <w:szCs w:val="20"/>
                <w:lang w:eastAsia="id-ID"/>
              </w:rPr>
              <w:br/>
              <w:t xml:space="preserve"> </w:t>
            </w: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972651">
              <w:rPr>
                <w:rFonts w:ascii="Times New Roman" w:eastAsia="Times New Roman" w:hAnsi="Times New Roman" w:cs="Times New Roman"/>
                <w:b/>
                <w:bCs/>
                <w:color w:val="000000"/>
                <w:sz w:val="20"/>
                <w:szCs w:val="20"/>
                <w:lang w:eastAsia="id-ID"/>
              </w:rPr>
              <w:br/>
              <w:t xml:space="preserve">  Kementerian/Dinas Kehutanan (Unit Pemberi Izin)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FIIb1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791"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4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c. Jumlah konflik antar sesama penggunaan kawasan hutan </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FIIc1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Jumlah konflik antar sesama penggunaan kawasan hutan </w:t>
            </w:r>
          </w:p>
        </w:tc>
        <w:tc>
          <w:tcPr>
            <w:tcW w:w="1791"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jc w:val="center"/>
              <w:rPr>
                <w:rFonts w:ascii="Times New Roman" w:eastAsia="Times New Roman" w:hAnsi="Times New Roman" w:cs="Times New Roman"/>
                <w:b/>
                <w:bCs/>
                <w:color w:val="FF0000"/>
                <w:sz w:val="20"/>
                <w:szCs w:val="20"/>
                <w:lang w:eastAsia="id-ID"/>
              </w:rPr>
            </w:pPr>
            <w:r w:rsidRPr="00972651">
              <w:rPr>
                <w:rFonts w:ascii="Times New Roman" w:eastAsia="Times New Roman" w:hAnsi="Times New Roman" w:cs="Times New Roman"/>
                <w:b/>
                <w:bCs/>
                <w:color w:val="FF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w:t>
            </w:r>
          </w:p>
        </w:tc>
      </w:tr>
      <w:tr w:rsidR="00972651" w:rsidRPr="00972651" w:rsidTr="00972651">
        <w:trPr>
          <w:trHeight w:val="3705"/>
        </w:trPr>
        <w:tc>
          <w:tcPr>
            <w:tcW w:w="714"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FF0000"/>
                <w:sz w:val="20"/>
                <w:szCs w:val="20"/>
                <w:lang w:eastAsia="id-ID"/>
              </w:rPr>
            </w:pPr>
            <w:r w:rsidRPr="00972651">
              <w:rPr>
                <w:rFonts w:ascii="Times New Roman" w:eastAsia="Times New Roman" w:hAnsi="Times New Roman" w:cs="Times New Roman"/>
                <w:color w:val="FF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Renstra Dishut 2010-2015</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Jumlah kasus tumpang tindih penggunaan lahan oleh pertambangan th 2012 direncanakan sudah tidak ada yang tahun 2010 ada 1 kasus     § Jumlah kasus tumpang tindih penggunaan lahan oleh perusahaan perkebunan, direncanakan tidak ada.             § Jumlah kasus tumpang tindih penggunaan lahan oleh masyarakat (pemukiman </w:t>
            </w:r>
            <w:r w:rsidRPr="00972651">
              <w:rPr>
                <w:rFonts w:ascii="Times New Roman" w:eastAsia="Times New Roman" w:hAnsi="Times New Roman" w:cs="Times New Roman"/>
                <w:color w:val="000000"/>
                <w:sz w:val="20"/>
                <w:szCs w:val="20"/>
                <w:lang w:eastAsia="id-ID"/>
              </w:rPr>
              <w:lastRenderedPageBreak/>
              <w:t>masyarakat) tahun 2012 drencanakan sudah tidak ada yg tahun 2010 ada 3 kasus</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3</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 Pemerintah (Pusat &amp; Daerah), LSM, AMAN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76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praktik terbaik (</w:t>
            </w:r>
            <w:r w:rsidRPr="00972651">
              <w:rPr>
                <w:rFonts w:ascii="Times New Roman" w:eastAsia="Times New Roman" w:hAnsi="Times New Roman" w:cs="Times New Roman"/>
                <w:i/>
                <w:iCs/>
                <w:color w:val="000000"/>
                <w:sz w:val="20"/>
                <w:szCs w:val="20"/>
                <w:lang w:eastAsia="id-ID"/>
              </w:rPr>
              <w:t>best practices</w:t>
            </w:r>
            <w:r w:rsidRPr="00972651">
              <w:rPr>
                <w:rFonts w:ascii="Times New Roman" w:eastAsia="Times New Roman" w:hAnsi="Times New Roman" w:cs="Times New Roman"/>
                <w:color w:val="000000"/>
                <w:sz w:val="20"/>
                <w:szCs w:val="20"/>
                <w:lang w:eastAsia="id-ID"/>
              </w:rPr>
              <w:t>) atas resolusi konflik terkait pengakuan hak masyarakat adat/lokal</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Kasus konflik yang agak ada titik terangnya adalah konflik warga dengan PT. WKS.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51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Belum ada best practices atas resolusi konflik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Belum ada yang menjadi best practices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FIId1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Pencegahan kekerasan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FF"/>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Praktek terbaik resolusi konflik adalah konflik antara PT WKS dengan masyarakat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153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solusi yang diambil seringkali tidak menyentuh akar masalahnya sehingga hanya hanya penyelesaian permukaan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Praktik terbaik (best practices) atas resolusi konflik terkait pengakuan hak masyarakat adat/lokal, dilakuan oleh PT.WKS dengan masyarakat lokal difasilitasi oleh pemprov.</w:t>
            </w:r>
            <w:r w:rsidRPr="00972651">
              <w:rPr>
                <w:rFonts w:ascii="Times New Roman" w:eastAsia="Times New Roman" w:hAnsi="Times New Roman" w:cs="Times New Roman"/>
                <w:color w:val="000000"/>
                <w:sz w:val="20"/>
                <w:szCs w:val="20"/>
                <w:lang w:eastAsia="id-ID"/>
              </w:rPr>
              <w:br/>
              <w:t xml:space="preserve">§ PT. WKS sepakat untuk melepas hak pengusahaan hutan </w:t>
            </w:r>
            <w:r w:rsidRPr="00972651">
              <w:rPr>
                <w:rFonts w:ascii="Times New Roman" w:eastAsia="Times New Roman" w:hAnsi="Times New Roman" w:cs="Times New Roman"/>
                <w:color w:val="000000"/>
                <w:sz w:val="20"/>
                <w:szCs w:val="20"/>
                <w:lang w:eastAsia="id-ID"/>
              </w:rPr>
              <w:lastRenderedPageBreak/>
              <w:t>seluas kurang lebih 4.000 ha untuk sekitar 2000 kk masyarakat setempat.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2</w:t>
            </w:r>
          </w:p>
        </w:tc>
      </w:tr>
      <w:tr w:rsidR="00972651" w:rsidRPr="00972651" w:rsidTr="00972651">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FIId2</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Penyelesaian konflik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Penyelesaian konflik terkait lahan dan jenis tanaman. Tetapi terkait jenis tanaman masyarakat menginginkan sawit tetapi karena WKS bergerak di pulp , maka jenis tananam berupa akasia mangium.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53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solusi yang diambil seringkali tidak menyentuh akar masalahnya sehingga hanya hanya penyelesaian permukaan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Praktik terbaik (best practices) atas resolusi konflik terkait pengakuan hak masyarakat adat/lokal, dilakuan oleh PT.WKS dengan masyarakat lokal difasilitasi oleh pemprov.</w:t>
            </w:r>
            <w:r w:rsidRPr="00972651">
              <w:rPr>
                <w:rFonts w:ascii="Times New Roman" w:eastAsia="Times New Roman" w:hAnsi="Times New Roman" w:cs="Times New Roman"/>
                <w:color w:val="000000"/>
                <w:sz w:val="20"/>
                <w:szCs w:val="20"/>
                <w:lang w:eastAsia="id-ID"/>
              </w:rPr>
              <w:br/>
              <w:t>§ PT. WKS sepakat untuk melepas hak pengusahaan hutan seluas kurang lebih 4.000 ha untuk sekitar 2000 kk masyarakat setempat.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FIId3</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Penerimaan para pihak</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Apakah resolusi konflik terkait pengakuan hak masy adat/lokal </w:t>
            </w:r>
            <w:r w:rsidRPr="00972651">
              <w:rPr>
                <w:rFonts w:ascii="Times New Roman" w:eastAsia="Times New Roman" w:hAnsi="Times New Roman" w:cs="Times New Roman"/>
                <w:color w:val="000000"/>
                <w:sz w:val="20"/>
                <w:szCs w:val="20"/>
                <w:lang w:eastAsia="id-ID"/>
              </w:rPr>
              <w:lastRenderedPageBreak/>
              <w:t>sudah mencakup penerimaan para pihak?</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Penerimaan pihak yang berkonflik cukup baik</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153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solusi yang diambil seringkali tidak menyentuh akar masalahnya sehingga hanya hanya penyelesaian permukaan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Praktik terbaik (best practices) atas resolusi konflik terkait pengakuan hak masyarakat adat/lokal, dilakuan oleh PT.WKS dengan masyarakat lokal difasilitasi oleh pemprov.</w:t>
            </w:r>
            <w:r w:rsidRPr="00972651">
              <w:rPr>
                <w:rFonts w:ascii="Times New Roman" w:eastAsia="Times New Roman" w:hAnsi="Times New Roman" w:cs="Times New Roman"/>
                <w:color w:val="000000"/>
                <w:sz w:val="20"/>
                <w:szCs w:val="20"/>
                <w:lang w:eastAsia="id-ID"/>
              </w:rPr>
              <w:br/>
              <w:t>§ PT. WKS sepakat untuk melepas hak pengusahaan hutan seluas kurang lebih 4.000 ha untuk sekitar 2000 kk masyarakat setempat.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408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FIId4</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Komitmen tetap dijalankan</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Dalam pertemuan, mereka sepakat untuk membentuk tim khusus yang keanggotaannya terdiri dari berbagai kalangan. Keanggotaannya meliputi perwakilan Pemerintah Provinsi Jambi, anggota DPRD Provinsi Jambi, Kepala Dinas Kehutanan, Kepala Dinas Perkebunan, Kepala Kantor Badan Pertanahan Nasional, perwakilan para petani di lima kabupaten (Tanjungjabung Barat, Tebo, Muarojambi, Tanjungjabung Timur dan Kabupaten Batanghari) dan pihak PT WKS.</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15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Karena solusi yang diambil seringkali tidak menyentuh akar masalahnya sehingga hanya hanya penyelesaian </w:t>
            </w:r>
            <w:r w:rsidRPr="00972651">
              <w:rPr>
                <w:rFonts w:ascii="Times New Roman" w:eastAsia="Times New Roman" w:hAnsi="Times New Roman" w:cs="Times New Roman"/>
                <w:color w:val="000000"/>
                <w:sz w:val="20"/>
                <w:szCs w:val="20"/>
                <w:lang w:eastAsia="id-ID"/>
              </w:rPr>
              <w:lastRenderedPageBreak/>
              <w:t>permukaan saja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3</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Praktik terbaik (best practices) atas resolusi konflik terkait pengakuan hak masyarakat adat/lokal, dilakuan oleh PT.WKS dengan masyarakat lokal difasilitasi oleh pemprov.</w:t>
            </w:r>
            <w:r w:rsidRPr="00972651">
              <w:rPr>
                <w:rFonts w:ascii="Times New Roman" w:eastAsia="Times New Roman" w:hAnsi="Times New Roman" w:cs="Times New Roman"/>
                <w:color w:val="000000"/>
                <w:sz w:val="20"/>
                <w:szCs w:val="20"/>
                <w:lang w:eastAsia="id-ID"/>
              </w:rPr>
              <w:br/>
              <w:t>§ PT. WKS sepakat untuk melepas hak pengusahaan hutan seluas kurang lebih 4.000 ha untuk sekitar 2000 kk masyarakat setempat.</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 Media cetak</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FIIe1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Jurnalis</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peningkatan frekuensi pemberitaan terkait pengakuan hak masyarakat lokal dalam setiap tahunnya</w:t>
            </w:r>
            <w:r w:rsidRPr="00972651">
              <w:rPr>
                <w:rFonts w:ascii="Times New Roman" w:eastAsia="Times New Roman" w:hAnsi="Times New Roman" w:cs="Times New Roman"/>
                <w:color w:val="000000"/>
                <w:sz w:val="20"/>
                <w:szCs w:val="20"/>
                <w:lang w:eastAsia="id-ID"/>
              </w:rPr>
              <w:br/>
              <w:t>§ Tidak ada rubrik khusus dan berita sesuai dengan kejadian lapangan</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FIIe2</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Cakupan berita  mengenai pengakuan pejabat atas hak masyarakat adat</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Jurnalis</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Cakupan berita masih banyak terkait dengan konflik lahan dan illegal logging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FIIe3</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Posisi berita dalam media cetak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Posisi berita dalam media cetak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Jurnalis</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Memang diakui masih kurang memadai tetapi berita lingkungan dan kehutanan belum cukup menarik di Jambi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FIIe4</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Posisi media dalam pemberitaan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Posisi media dalam pemberitaan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Jurnalis</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FFFFFF"/>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media sudah cukup memadai dalam mengengkat berita terkait isu lingkungan. Meski harus diakui isu terkait dengan kehutanan masih sangat minim di Jambi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858" w:type="dxa"/>
            <w:gridSpan w:val="3"/>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Wawancara – 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Pengusaha, Organisasi Masyarakat Adat, LSM</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9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FIIIa1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biaya transaksi pengurusan izin pengelolaan hutan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biaya transaksi pengurusan izin pengelolaan hutan</w:t>
            </w: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Masih lazim ada dana diluar ketentuan sebagai uang ‘ucapan terimakasih’. Besaran bervariasi tetapi informan tidak dapat memberikan informasi pastinya berapa dan siapa yang meminta</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97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Data tidak tersedia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Banyak beaya yang tidak terduga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972651">
              <w:rPr>
                <w:rFonts w:ascii="Times New Roman" w:eastAsia="Times New Roman" w:hAnsi="Times New Roman" w:cs="Times New Roman"/>
                <w:b/>
                <w:bCs/>
                <w:color w:val="000000"/>
                <w:sz w:val="20"/>
                <w:szCs w:val="20"/>
                <w:lang w:eastAsia="id-ID"/>
              </w:rPr>
              <w:br/>
              <w:t xml:space="preserve">  pemegang ijin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Peraturan Prosedur Pelaksanaan Pengurusan Izin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FIIIb1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tahapan dan bentuk persyaratan setiap tahapan dalam pengurusan izin </w:t>
            </w:r>
          </w:p>
        </w:tc>
        <w:tc>
          <w:tcPr>
            <w:tcW w:w="1791"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945"/>
        </w:trPr>
        <w:tc>
          <w:tcPr>
            <w:tcW w:w="714"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Dinas Pertanian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BPN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858" w:type="dxa"/>
            <w:gridSpan w:val="3"/>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63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972651">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lastRenderedPageBreak/>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FIVa1</w:t>
            </w:r>
          </w:p>
        </w:tc>
        <w:tc>
          <w:tcPr>
            <w:tcW w:w="1353"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791" w:type="dxa"/>
            <w:vMerge w:val="restart"/>
            <w:tcBorders>
              <w:top w:val="nil"/>
              <w:left w:val="single" w:sz="4" w:space="0" w:color="auto"/>
              <w:bottom w:val="single" w:sz="4" w:space="0" w:color="000000"/>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Dinas Pertanian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BPN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FIVb1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c. Persentase hutan yang memiliki pengelola (KPH)</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Kehutanan &amp; Dinas Kehutanan (Provinsi &amp; Kabupaten)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FIVc1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Persentase hutan yang memiliki pengelola (KPH)</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FIVd1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pengelolaan hutan berbasis </w:t>
            </w:r>
            <w:r w:rsidRPr="00972651">
              <w:rPr>
                <w:rFonts w:ascii="Times New Roman" w:eastAsia="Times New Roman" w:hAnsi="Times New Roman" w:cs="Times New Roman"/>
                <w:sz w:val="20"/>
                <w:szCs w:val="20"/>
                <w:lang w:eastAsia="id-ID"/>
              </w:rPr>
              <w:lastRenderedPageBreak/>
              <w:t xml:space="preserve">ecological services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858" w:type="dxa"/>
            <w:gridSpan w:val="3"/>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Laporan Inspektorat, BPKP &amp; BPK, Bawasda</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FVa1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pelanggaran pengguna-an anggaran di tingkat provinsi dan kab/kota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BPK, BPKP, BAWASDA, INSPEKTORAT</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 karena Bawasda/inspektorat tidak mengijinkan untuk mendapatkan dengan alasan rahasia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45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Kementrian &amp; Dinas Kehutanan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FVb1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Jumlah sanksi administratif serius (pencabutan izin, dan denda, yang telah dijatuhkan)</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Kepolisian (Nasional &amp; Daerah)</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FVc1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kasus pidana kehutanan yang diajukan/diproses oleh polisi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Polda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Tidak ada data, pihak kepolisian tidak mengijinkan </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58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972651">
              <w:rPr>
                <w:rFonts w:ascii="Times New Roman" w:eastAsia="Times New Roman" w:hAnsi="Times New Roman" w:cs="Times New Roman"/>
                <w:b/>
                <w:bCs/>
                <w:color w:val="000000"/>
                <w:sz w:val="20"/>
                <w:szCs w:val="20"/>
                <w:lang w:eastAsia="id-ID"/>
              </w:rPr>
              <w:br/>
              <w:t xml:space="preserve">  diputuskan oleh MA</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Kepolisian (Nasional &amp; Daerah)</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lastRenderedPageBreak/>
              <w:t>FVd1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Polres</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Tidak ada data, pihak kepolisian tidak mengijinkan </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e. Index integritas KPK sektor kehutanan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Hasil Survai KPK tentang Integritas</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FVe1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Index integritas KPK sektor kehutanan</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KPK &amp; TII</w:t>
            </w:r>
          </w:p>
        </w:tc>
        <w:tc>
          <w:tcPr>
            <w:tcW w:w="2896" w:type="dxa"/>
            <w:gridSpan w:val="2"/>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 karena KPK &amp; TII tidak ada di Jambi</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f. Index persepsi korupsi di lokasi assesmen (TII)</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Hasil Survai Persepsi Transparansi Internasional Indonesia (TII)</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FVf1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Index persepsi korupsi di lokasi assesmen (TII)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KPK &amp; TII</w:t>
            </w:r>
          </w:p>
        </w:tc>
        <w:tc>
          <w:tcPr>
            <w:tcW w:w="2896" w:type="dxa"/>
            <w:gridSpan w:val="2"/>
            <w:tcBorders>
              <w:top w:val="single" w:sz="4" w:space="0" w:color="auto"/>
              <w:left w:val="nil"/>
              <w:bottom w:val="single" w:sz="4" w:space="0" w:color="auto"/>
              <w:right w:val="single" w:sz="4" w:space="0" w:color="000000"/>
            </w:tcBorders>
            <w:shd w:val="clear" w:color="000000" w:fill="FF99CC"/>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 karena KPK &amp; TII tidak ada di Jambi</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972651">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972651">
              <w:rPr>
                <w:rFonts w:ascii="Times New Roman" w:eastAsia="Times New Roman" w:hAnsi="Times New Roman" w:cs="Times New Roman"/>
                <w:b/>
                <w:bCs/>
                <w:color w:val="000000"/>
                <w:sz w:val="20"/>
                <w:szCs w:val="20"/>
                <w:lang w:eastAsia="id-ID"/>
              </w:rPr>
              <w:br/>
            </w:r>
            <w:r w:rsidRPr="00972651">
              <w:rPr>
                <w:rFonts w:ascii="Times New Roman" w:eastAsia="Times New Roman" w:hAnsi="Times New Roman" w:cs="Times New Roman"/>
                <w:b/>
                <w:bCs/>
                <w:color w:val="000000"/>
                <w:sz w:val="20"/>
                <w:szCs w:val="20"/>
                <w:lang w:eastAsia="id-ID"/>
              </w:rPr>
              <w:br/>
            </w:r>
            <w:r w:rsidRPr="00972651">
              <w:rPr>
                <w:rFonts w:ascii="Times New Roman" w:eastAsia="Times New Roman" w:hAnsi="Times New Roman" w:cs="Times New Roman"/>
                <w:b/>
                <w:bCs/>
                <w:color w:val="000000"/>
                <w:sz w:val="20"/>
                <w:szCs w:val="20"/>
                <w:lang w:eastAsia="id-ID"/>
              </w:rPr>
              <w:br/>
            </w:r>
            <w:r w:rsidRPr="00972651">
              <w:rPr>
                <w:rFonts w:ascii="Times New Roman" w:eastAsia="Times New Roman" w:hAnsi="Times New Roman" w:cs="Times New Roman"/>
                <w:b/>
                <w:bCs/>
                <w:color w:val="000000"/>
                <w:sz w:val="20"/>
                <w:szCs w:val="20"/>
                <w:lang w:eastAsia="id-ID"/>
              </w:rPr>
              <w:br/>
              <w:t xml:space="preserve"> </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Laporan BPK</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FVg1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BPK, BPKP, BAWASDA, INSPEKTORAT</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dokumen karena Bawasda/inspektorat tidak mengijinkan untuk mendapatkan dengan alasan rahasia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h. Jumlah pengaduan masyarakat tentang kinerja pengelolaan hutan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FVh1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r w:rsidRPr="00972651">
              <w:rPr>
                <w:rFonts w:ascii="Times New Roman" w:eastAsia="Times New Roman" w:hAnsi="Times New Roman" w:cs="Times New Roman"/>
                <w:sz w:val="20"/>
                <w:szCs w:val="20"/>
                <w:lang w:eastAsia="id-ID"/>
              </w:rPr>
              <w:t xml:space="preserve">Jumlah pengaduan masyarakat tentang kinerja pengelolaan hutan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sz w:val="20"/>
                <w:szCs w:val="20"/>
                <w:lang w:eastAsia="id-ID"/>
              </w:rPr>
            </w:pPr>
          </w:p>
        </w:tc>
        <w:tc>
          <w:tcPr>
            <w:tcW w:w="135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255"/>
        </w:trPr>
        <w:tc>
          <w:tcPr>
            <w:tcW w:w="3858" w:type="dxa"/>
            <w:gridSpan w:val="3"/>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Isu dalam PGA REDD+</w:t>
            </w:r>
          </w:p>
        </w:tc>
        <w:tc>
          <w:tcPr>
            <w:tcW w:w="5645" w:type="dxa"/>
            <w:gridSpan w:val="4"/>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FVIa1</w:t>
            </w:r>
          </w:p>
        </w:tc>
        <w:tc>
          <w:tcPr>
            <w:tcW w:w="1353"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93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Satgas REDD+</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b. Tingkat penerimaan Strategi REDD+ oleh para aktor</w:t>
            </w:r>
          </w:p>
        </w:tc>
      </w:tr>
      <w:tr w:rsidR="00972651" w:rsidRPr="00972651" w:rsidTr="00972651">
        <w:trPr>
          <w:trHeight w:val="66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FVIb1</w:t>
            </w:r>
          </w:p>
        </w:tc>
        <w:tc>
          <w:tcPr>
            <w:tcW w:w="1353"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Bagaimana penerimaan Strate-gi REDD+ oleh para aktor?</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Saat ini Komda REDD Jambi sedang menyusun SRAP sehingga informan tidak bisa memberikan jawaban</w:t>
            </w:r>
          </w:p>
        </w:tc>
        <w:tc>
          <w:tcPr>
            <w:tcW w:w="1382" w:type="dxa"/>
            <w:tcBorders>
              <w:top w:val="nil"/>
              <w:left w:val="nil"/>
              <w:bottom w:val="single" w:sz="4" w:space="0" w:color="auto"/>
              <w:right w:val="single" w:sz="4" w:space="0" w:color="auto"/>
            </w:tcBorders>
            <w:shd w:val="clear" w:color="000000" w:fill="FFFF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29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Bappeda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Saat ini masih dalam tahap sosialisasi kelembagaan REDD+ di tingkat provinsi</w:t>
            </w:r>
            <w:r w:rsidRPr="00972651">
              <w:rPr>
                <w:rFonts w:ascii="Times New Roman" w:eastAsia="Times New Roman" w:hAnsi="Times New Roman" w:cs="Times New Roman"/>
                <w:color w:val="000000"/>
                <w:sz w:val="20"/>
                <w:szCs w:val="20"/>
                <w:lang w:eastAsia="id-ID"/>
              </w:rPr>
              <w:br/>
              <w:t>§ Dokumen rencana aksi masih dalam tahap awal penyusunan</w:t>
            </w:r>
            <w:r w:rsidRPr="00972651">
              <w:rPr>
                <w:rFonts w:ascii="Times New Roman" w:eastAsia="Times New Roman" w:hAnsi="Times New Roman" w:cs="Times New Roman"/>
                <w:color w:val="000000"/>
                <w:sz w:val="20"/>
                <w:szCs w:val="20"/>
                <w:lang w:eastAsia="id-ID"/>
              </w:rPr>
              <w:br/>
              <w:t xml:space="preserve">§ Pada saat studi ini dilakukan baru membahas outline </w:t>
            </w:r>
            <w:r w:rsidRPr="00972651">
              <w:rPr>
                <w:rFonts w:ascii="Times New Roman" w:eastAsia="Times New Roman" w:hAnsi="Times New Roman" w:cs="Times New Roman"/>
                <w:color w:val="000000"/>
                <w:sz w:val="20"/>
                <w:szCs w:val="20"/>
                <w:lang w:eastAsia="id-ID"/>
              </w:rPr>
              <w:lastRenderedPageBreak/>
              <w:t>SRAP (Strategi Rencana Aksi Provinsi)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5</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Masyarakat bisnis, adat, sipil pada umumnya masih belum dapat menrima sepenuhnya terhadap wacana REDD</w:t>
            </w:r>
            <w:r w:rsidRPr="00972651">
              <w:rPr>
                <w:rFonts w:ascii="Times New Roman" w:eastAsia="Times New Roman" w:hAnsi="Times New Roman" w:cs="Times New Roman"/>
                <w:color w:val="000000"/>
                <w:sz w:val="20"/>
                <w:szCs w:val="20"/>
                <w:lang w:eastAsia="id-ID"/>
              </w:rPr>
              <w:br/>
              <w:t>§ Hingga saat ini masih menunggu strategi dan rencana aksi yang akan dibuat oleh Komda REDD jambi</w:t>
            </w:r>
            <w:r w:rsidRPr="00972651">
              <w:rPr>
                <w:rFonts w:ascii="Times New Roman" w:eastAsia="Times New Roman" w:hAnsi="Times New Roman" w:cs="Times New Roman"/>
                <w:color w:val="000000"/>
                <w:sz w:val="20"/>
                <w:szCs w:val="20"/>
                <w:lang w:eastAsia="id-ID"/>
              </w:rPr>
              <w:br/>
              <w:t>§ Secara kelembagaan di tingkat provinsi sudah cukup, meski perlu di revisi terhadap pelibatan banyak pihak</w:t>
            </w:r>
            <w:r w:rsidRPr="00972651">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30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Karena sampai sekarang belum ada strategi apa yang akan dilakukan oleh Jambi dalam impelmentasi REDD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FVIb2</w:t>
            </w:r>
          </w:p>
        </w:tc>
        <w:tc>
          <w:tcPr>
            <w:tcW w:w="1353"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Kelembagaan REDD+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Meski masih terdapat kekurangan tetapi setidaknya kelembagaan REDD di jambi sudah ada.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51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Bappeda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Kelembagaan memadai tetapi baru tahap persiapan ditingkat provinsi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Masyarakat bisnis, adat, sipil pada umumnya masih belum dapat menrima sepenuhnya terhadap wacana REDD</w:t>
            </w:r>
            <w:r w:rsidRPr="00972651">
              <w:rPr>
                <w:rFonts w:ascii="Times New Roman" w:eastAsia="Times New Roman" w:hAnsi="Times New Roman" w:cs="Times New Roman"/>
                <w:color w:val="000000"/>
                <w:sz w:val="20"/>
                <w:szCs w:val="20"/>
                <w:lang w:eastAsia="id-ID"/>
              </w:rPr>
              <w:br/>
              <w:t>§ Hingga saat ini masih menunggu strategi dan rencana aksi yang akan dibuat oleh Komda REDD jambi</w:t>
            </w:r>
            <w:r w:rsidRPr="00972651">
              <w:rPr>
                <w:rFonts w:ascii="Times New Roman" w:eastAsia="Times New Roman" w:hAnsi="Times New Roman" w:cs="Times New Roman"/>
                <w:color w:val="000000"/>
                <w:sz w:val="20"/>
                <w:szCs w:val="20"/>
                <w:lang w:eastAsia="id-ID"/>
              </w:rPr>
              <w:br/>
              <w:t xml:space="preserve">§ Secara kelembagaan di tingkat provinsi </w:t>
            </w:r>
            <w:r w:rsidRPr="00972651">
              <w:rPr>
                <w:rFonts w:ascii="Times New Roman" w:eastAsia="Times New Roman" w:hAnsi="Times New Roman" w:cs="Times New Roman"/>
                <w:color w:val="000000"/>
                <w:sz w:val="20"/>
                <w:szCs w:val="20"/>
                <w:lang w:eastAsia="id-ID"/>
              </w:rPr>
              <w:lastRenderedPageBreak/>
              <w:t>sudah cukup, meski perlu di revisi terhadap pelibatan banyak pihak</w:t>
            </w:r>
            <w:r w:rsidRPr="00972651">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3</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Kelembagaan REDD+ kurang melibatkan stakeholder secara komprehensif</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FVIb3</w:t>
            </w:r>
          </w:p>
        </w:tc>
        <w:tc>
          <w:tcPr>
            <w:tcW w:w="1353"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Kerangka Pengaman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Saat ini Komda REDD Jambi sedang menyusun SRAP sehingga belum bisa memberi jawaban</w:t>
            </w:r>
          </w:p>
        </w:tc>
        <w:tc>
          <w:tcPr>
            <w:tcW w:w="1382" w:type="dxa"/>
            <w:tcBorders>
              <w:top w:val="nil"/>
              <w:left w:val="nil"/>
              <w:bottom w:val="single" w:sz="4" w:space="0" w:color="auto"/>
              <w:right w:val="single" w:sz="4" w:space="0" w:color="auto"/>
            </w:tcBorders>
            <w:shd w:val="clear" w:color="000000" w:fill="FFFF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Bappeda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Karena REDD berangkat dari berbagai aturan terkait kehutanan yang berlaku di Jambi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4</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Masyarakat bisnis, adat, sipil pada umumnya masih belum dapat menrima sepenuhnya terhadap wacana REDD</w:t>
            </w:r>
            <w:r w:rsidRPr="00972651">
              <w:rPr>
                <w:rFonts w:ascii="Times New Roman" w:eastAsia="Times New Roman" w:hAnsi="Times New Roman" w:cs="Times New Roman"/>
                <w:color w:val="000000"/>
                <w:sz w:val="20"/>
                <w:szCs w:val="20"/>
                <w:lang w:eastAsia="id-ID"/>
              </w:rPr>
              <w:br/>
              <w:t>§ Hingga saat ini masih menunggu strategi dan rencana aksi yang akan dibuat oleh Komda REDD jambi</w:t>
            </w:r>
            <w:r w:rsidRPr="00972651">
              <w:rPr>
                <w:rFonts w:ascii="Times New Roman" w:eastAsia="Times New Roman" w:hAnsi="Times New Roman" w:cs="Times New Roman"/>
                <w:color w:val="000000"/>
                <w:sz w:val="20"/>
                <w:szCs w:val="20"/>
                <w:lang w:eastAsia="id-ID"/>
              </w:rPr>
              <w:br/>
              <w:t>§ Secara kelembagaan di tingkat provinsi sudah cukup, meski perlu di revisi terhadap pelibatan banyak pihak</w:t>
            </w:r>
            <w:r w:rsidRPr="00972651">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Kurang memadai, indikasinya keterlibatan masyarakat adat/lokal kurang diakomodir dalam REDD</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lastRenderedPageBreak/>
              <w:t>FVIb4</w:t>
            </w:r>
          </w:p>
        </w:tc>
        <w:tc>
          <w:tcPr>
            <w:tcW w:w="1353" w:type="dxa"/>
            <w:vMerge w:val="restart"/>
            <w:tcBorders>
              <w:top w:val="nil"/>
              <w:left w:val="single" w:sz="4" w:space="0" w:color="auto"/>
              <w:bottom w:val="single" w:sz="4" w:space="0" w:color="000000"/>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791" w:type="dxa"/>
            <w:vMerge w:val="restart"/>
            <w:tcBorders>
              <w:top w:val="nil"/>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Apakah (mekanisme) MRV sudah memadai?</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Saat ini Komda REDD Jambi sedang menyusun SRAP sehingga belum bisa memberi jawaban</w:t>
            </w:r>
          </w:p>
        </w:tc>
        <w:tc>
          <w:tcPr>
            <w:tcW w:w="1382" w:type="dxa"/>
            <w:tcBorders>
              <w:top w:val="nil"/>
              <w:left w:val="nil"/>
              <w:bottom w:val="single" w:sz="4" w:space="0" w:color="auto"/>
              <w:right w:val="single" w:sz="4" w:space="0" w:color="auto"/>
            </w:tcBorders>
            <w:shd w:val="clear" w:color="000000" w:fill="FFFF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102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Bappeda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Mekanisme MRV masih belum dilembagakan dalam institusi tersendiri namun masih dalam praktek sudah cukup memadai</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3</w:t>
            </w:r>
          </w:p>
        </w:tc>
      </w:tr>
      <w:tr w:rsidR="00972651" w:rsidRPr="00972651" w:rsidTr="00972651">
        <w:trPr>
          <w:trHeight w:val="3060"/>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LSM</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Masyarakat bisnis, adat, sipil pada umumnya masih belum dapat menrima sepenuhnya terhadap wacana REDD</w:t>
            </w:r>
            <w:r w:rsidRPr="00972651">
              <w:rPr>
                <w:rFonts w:ascii="Times New Roman" w:eastAsia="Times New Roman" w:hAnsi="Times New Roman" w:cs="Times New Roman"/>
                <w:color w:val="000000"/>
                <w:sz w:val="20"/>
                <w:szCs w:val="20"/>
                <w:lang w:eastAsia="id-ID"/>
              </w:rPr>
              <w:br/>
              <w:t>§ Hingga saat ini masih menunggu strategi dan rencana aksi yang akan dibuat oleh Komda REDD jambi</w:t>
            </w:r>
            <w:r w:rsidRPr="00972651">
              <w:rPr>
                <w:rFonts w:ascii="Times New Roman" w:eastAsia="Times New Roman" w:hAnsi="Times New Roman" w:cs="Times New Roman"/>
                <w:color w:val="000000"/>
                <w:sz w:val="20"/>
                <w:szCs w:val="20"/>
                <w:lang w:eastAsia="id-ID"/>
              </w:rPr>
              <w:br/>
              <w:t>§ Secara kelembagaan di tingkat provinsi sudah cukup, meski perlu di revisi terhadap pelibatan banyak pihak</w:t>
            </w:r>
            <w:r w:rsidRPr="00972651">
              <w:rPr>
                <w:rFonts w:ascii="Times New Roman" w:eastAsia="Times New Roman" w:hAnsi="Times New Roman" w:cs="Times New Roman"/>
                <w:color w:val="000000"/>
                <w:sz w:val="20"/>
                <w:szCs w:val="20"/>
                <w:lang w:eastAsia="id-ID"/>
              </w:rPr>
              <w:br/>
              <w:t xml:space="preserve">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r>
      <w:tr w:rsidR="00972651" w:rsidRPr="00972651" w:rsidTr="00972651">
        <w:trPr>
          <w:trHeight w:val="765"/>
        </w:trPr>
        <w:tc>
          <w:tcPr>
            <w:tcW w:w="714"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53" w:type="dxa"/>
            <w:vMerge/>
            <w:tcBorders>
              <w:top w:val="nil"/>
              <w:left w:val="single" w:sz="4" w:space="0" w:color="auto"/>
              <w:bottom w:val="single" w:sz="4" w:space="0" w:color="000000"/>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791" w:type="dxa"/>
            <w:vMerge/>
            <w:tcBorders>
              <w:top w:val="nil"/>
              <w:left w:val="single" w:sz="4" w:space="0" w:color="auto"/>
              <w:bottom w:val="single" w:sz="4" w:space="0" w:color="auto"/>
              <w:right w:val="single" w:sz="4" w:space="0" w:color="auto"/>
            </w:tcBorders>
            <w:vAlign w:val="center"/>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Organisasi Masyarakat Adat Lokal</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 Mekanisme MRV belum ada </w:t>
            </w:r>
          </w:p>
        </w:tc>
        <w:tc>
          <w:tcPr>
            <w:tcW w:w="1382" w:type="dxa"/>
            <w:tcBorders>
              <w:top w:val="nil"/>
              <w:left w:val="nil"/>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2</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c. Tingkat deforestasi di lokasi assesmen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FVIc1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Tingkat deforestasi di lokasi assesmen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Dokumen tidak didapatkan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d. Tingkat degradasi hutan di lokasi assesmen</w:t>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FVId1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Tingkat degradasi hutan di lokasi assesmen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Dokumen tidak didapatkan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r w:rsidR="00972651" w:rsidRPr="00972651" w:rsidTr="00972651">
        <w:trPr>
          <w:trHeight w:val="255"/>
        </w:trPr>
        <w:tc>
          <w:tcPr>
            <w:tcW w:w="714"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353"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121"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c>
          <w:tcPr>
            <w:tcW w:w="1573"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p>
        </w:tc>
      </w:tr>
      <w:tr w:rsidR="00972651" w:rsidRPr="00972651" w:rsidTr="00972651">
        <w:trPr>
          <w:trHeight w:val="6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lastRenderedPageBreak/>
              <w:t>Indikator</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p>
        </w:tc>
        <w:tc>
          <w:tcPr>
            <w:tcW w:w="7027" w:type="dxa"/>
            <w:gridSpan w:val="5"/>
            <w:tcBorders>
              <w:top w:val="nil"/>
              <w:left w:val="nil"/>
              <w:bottom w:val="nil"/>
              <w:right w:val="nil"/>
            </w:tcBorders>
            <w:shd w:val="clear" w:color="auto" w:fill="auto"/>
            <w:hideMark/>
          </w:tcPr>
          <w:p w:rsidR="00972651" w:rsidRPr="00972651" w:rsidRDefault="00972651" w:rsidP="00972651">
            <w:pPr>
              <w:spacing w:after="24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972651">
              <w:rPr>
                <w:rFonts w:ascii="Times New Roman" w:eastAsia="Times New Roman" w:hAnsi="Times New Roman" w:cs="Times New Roman"/>
                <w:b/>
                <w:bCs/>
                <w:color w:val="000000"/>
                <w:sz w:val="20"/>
                <w:szCs w:val="20"/>
                <w:lang w:eastAsia="id-ID"/>
              </w:rPr>
              <w:br/>
              <w:t xml:space="preserve">  REDD+ (demonstration ativities)</w:t>
            </w:r>
            <w:r w:rsidRPr="00972651">
              <w:rPr>
                <w:rFonts w:ascii="Times New Roman" w:eastAsia="Times New Roman" w:hAnsi="Times New Roman" w:cs="Times New Roman"/>
                <w:b/>
                <w:bCs/>
                <w:color w:val="000000"/>
                <w:sz w:val="20"/>
                <w:szCs w:val="20"/>
                <w:lang w:eastAsia="id-ID"/>
              </w:rPr>
              <w:br/>
            </w:r>
          </w:p>
        </w:tc>
      </w:tr>
      <w:tr w:rsidR="00972651" w:rsidRPr="00972651" w:rsidTr="00972651">
        <w:trPr>
          <w:trHeight w:val="300"/>
        </w:trPr>
        <w:tc>
          <w:tcPr>
            <w:tcW w:w="2067" w:type="dxa"/>
            <w:gridSpan w:val="2"/>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informasi</w:t>
            </w:r>
          </w:p>
        </w:tc>
        <w:tc>
          <w:tcPr>
            <w:tcW w:w="1791" w:type="dxa"/>
            <w:tcBorders>
              <w:top w:val="nil"/>
              <w:left w:val="nil"/>
              <w:bottom w:val="nil"/>
              <w:right w:val="nil"/>
            </w:tcBorders>
            <w:shd w:val="clear" w:color="auto" w:fill="auto"/>
            <w:noWrap/>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p>
        </w:tc>
        <w:tc>
          <w:tcPr>
            <w:tcW w:w="7027" w:type="dxa"/>
            <w:gridSpan w:val="5"/>
            <w:tcBorders>
              <w:top w:val="nil"/>
              <w:left w:val="nil"/>
              <w:bottom w:val="single" w:sz="4" w:space="0" w:color="auto"/>
              <w:right w:val="nil"/>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 Kementerian &amp; Dinas Kehutanan</w:t>
            </w:r>
          </w:p>
        </w:tc>
      </w:tr>
      <w:tr w:rsidR="00972651" w:rsidRPr="00972651" w:rsidTr="00972651">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Kode</w:t>
            </w:r>
          </w:p>
        </w:tc>
        <w:tc>
          <w:tcPr>
            <w:tcW w:w="1353"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Panduan Analisis Dokumen</w:t>
            </w:r>
          </w:p>
        </w:tc>
        <w:tc>
          <w:tcPr>
            <w:tcW w:w="1791" w:type="dxa"/>
            <w:tcBorders>
              <w:top w:val="single" w:sz="4" w:space="0" w:color="auto"/>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Pertanyaan Wawancara</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Sumber Data</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Uraian Dokumen</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Dokumen</w:t>
            </w:r>
          </w:p>
        </w:tc>
        <w:tc>
          <w:tcPr>
            <w:tcW w:w="157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b/>
                <w:bCs/>
                <w:color w:val="000000"/>
                <w:sz w:val="20"/>
                <w:szCs w:val="20"/>
                <w:lang w:eastAsia="id-ID"/>
              </w:rPr>
            </w:pPr>
            <w:r w:rsidRPr="00972651">
              <w:rPr>
                <w:rFonts w:ascii="Times New Roman" w:eastAsia="Times New Roman" w:hAnsi="Times New Roman" w:cs="Times New Roman"/>
                <w:b/>
                <w:bCs/>
                <w:color w:val="000000"/>
                <w:sz w:val="20"/>
                <w:szCs w:val="20"/>
                <w:lang w:eastAsia="id-ID"/>
              </w:rPr>
              <w:t>Kategori Data Wawancara</w:t>
            </w:r>
          </w:p>
        </w:tc>
      </w:tr>
      <w:tr w:rsidR="00972651" w:rsidRPr="00972651" w:rsidTr="00972651">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FVIe1</w:t>
            </w:r>
          </w:p>
        </w:tc>
        <w:tc>
          <w:tcPr>
            <w:tcW w:w="1353"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79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176"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Kehutanan</w:t>
            </w:r>
          </w:p>
        </w:tc>
        <w:tc>
          <w:tcPr>
            <w:tcW w:w="1775"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Tidak ada data</w:t>
            </w:r>
          </w:p>
        </w:tc>
        <w:tc>
          <w:tcPr>
            <w:tcW w:w="1121" w:type="dxa"/>
            <w:tcBorders>
              <w:top w:val="nil"/>
              <w:left w:val="nil"/>
              <w:bottom w:val="single" w:sz="4" w:space="0" w:color="auto"/>
              <w:right w:val="single" w:sz="4" w:space="0" w:color="auto"/>
            </w:tcBorders>
            <w:shd w:val="clear" w:color="auto" w:fill="auto"/>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1</w:t>
            </w:r>
          </w:p>
        </w:tc>
        <w:tc>
          <w:tcPr>
            <w:tcW w:w="1573" w:type="dxa"/>
            <w:tcBorders>
              <w:top w:val="nil"/>
              <w:left w:val="nil"/>
              <w:bottom w:val="single" w:sz="4" w:space="0" w:color="auto"/>
              <w:right w:val="single" w:sz="4" w:space="0" w:color="auto"/>
            </w:tcBorders>
            <w:shd w:val="clear" w:color="000000" w:fill="000000"/>
            <w:hideMark/>
          </w:tcPr>
          <w:p w:rsidR="00972651" w:rsidRPr="00972651" w:rsidRDefault="00972651" w:rsidP="00972651">
            <w:pPr>
              <w:spacing w:after="0" w:line="240" w:lineRule="auto"/>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72651" w:rsidRPr="00972651" w:rsidRDefault="00972651" w:rsidP="00972651">
            <w:pPr>
              <w:spacing w:after="0" w:line="240" w:lineRule="auto"/>
              <w:jc w:val="center"/>
              <w:rPr>
                <w:rFonts w:ascii="Times New Roman" w:eastAsia="Times New Roman" w:hAnsi="Times New Roman" w:cs="Times New Roman"/>
                <w:color w:val="000000"/>
                <w:sz w:val="20"/>
                <w:szCs w:val="20"/>
                <w:lang w:eastAsia="id-ID"/>
              </w:rPr>
            </w:pPr>
            <w:r w:rsidRPr="00972651">
              <w:rPr>
                <w:rFonts w:ascii="Times New Roman" w:eastAsia="Times New Roman" w:hAnsi="Times New Roman" w:cs="Times New Roman"/>
                <w:color w:val="000000"/>
                <w:sz w:val="20"/>
                <w:szCs w:val="20"/>
                <w:lang w:eastAsia="id-ID"/>
              </w:rPr>
              <w:t> </w:t>
            </w:r>
          </w:p>
        </w:tc>
      </w:tr>
    </w:tbl>
    <w:p w:rsidR="00972651" w:rsidRDefault="00972651"/>
    <w:sectPr w:rsidR="0097265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72651"/>
    <w:rsid w:val="009F3E98"/>
    <w:rsid w:val="00A91768"/>
    <w:rsid w:val="00AE1FA0"/>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972651"/>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711006268">
      <w:bodyDiv w:val="1"/>
      <w:marLeft w:val="0"/>
      <w:marRight w:val="0"/>
      <w:marTop w:val="0"/>
      <w:marBottom w:val="0"/>
      <w:divBdr>
        <w:top w:val="none" w:sz="0" w:space="0" w:color="auto"/>
        <w:left w:val="none" w:sz="0" w:space="0" w:color="auto"/>
        <w:bottom w:val="none" w:sz="0" w:space="0" w:color="auto"/>
        <w:right w:val="none" w:sz="0" w:space="0" w:color="auto"/>
      </w:divBdr>
    </w:div>
    <w:div w:id="1186752735">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19</Pages>
  <Words>4222</Words>
  <Characters>24070</Characters>
  <Application>Microsoft Office Word</Application>
  <DocSecurity>0</DocSecurity>
  <Lines>200</Lines>
  <Paragraphs>56</Paragraphs>
  <ScaleCrop>false</ScaleCrop>
  <Company/>
  <LinksUpToDate>false</LinksUpToDate>
  <CharactersWithSpaces>28236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2012-10-16T10:29:00Z</dcterms:modified>
</cp:coreProperties>
</file>